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02276" w14:textId="77777777" w:rsidR="005F5C67" w:rsidRDefault="005F5C67">
      <w:pPr>
        <w:rPr>
          <w:rFonts w:ascii="Lato" w:hAnsi="Lato"/>
          <w:sz w:val="21"/>
          <w:szCs w:val="21"/>
          <w:lang w:val="et-EE"/>
        </w:rPr>
      </w:pPr>
    </w:p>
    <w:p w14:paraId="71995004" w14:textId="77777777" w:rsidR="009B57E5" w:rsidRDefault="009B57E5">
      <w:pPr>
        <w:rPr>
          <w:rFonts w:ascii="Lato" w:hAnsi="Lato"/>
          <w:sz w:val="21"/>
          <w:szCs w:val="21"/>
          <w:lang w:val="et-EE"/>
        </w:rPr>
      </w:pPr>
    </w:p>
    <w:p w14:paraId="5D1BAD17" w14:textId="77777777" w:rsidR="002A760F" w:rsidRDefault="002A760F" w:rsidP="004739D3">
      <w:pPr>
        <w:tabs>
          <w:tab w:val="left" w:pos="5954"/>
        </w:tabs>
        <w:spacing w:after="0" w:line="240" w:lineRule="auto"/>
        <w:rPr>
          <w:rFonts w:ascii="Lato" w:eastAsia="DINPro" w:hAnsi="Lato" w:cs="Calibri"/>
          <w:b/>
          <w:bCs/>
          <w:sz w:val="21"/>
          <w:szCs w:val="21"/>
          <w:lang w:val="et-EE"/>
        </w:rPr>
      </w:pPr>
    </w:p>
    <w:p w14:paraId="0745DDD1" w14:textId="5EA0E26F" w:rsidR="004739D3" w:rsidRPr="004739D3" w:rsidRDefault="002A760F" w:rsidP="004739D3">
      <w:pPr>
        <w:tabs>
          <w:tab w:val="left" w:pos="5954"/>
        </w:tabs>
        <w:spacing w:after="0" w:line="240" w:lineRule="auto"/>
        <w:rPr>
          <w:rFonts w:ascii="Lato" w:eastAsia="DINPro" w:hAnsi="Lato" w:cs="Calibri"/>
          <w:b/>
          <w:bCs/>
          <w:sz w:val="21"/>
          <w:szCs w:val="21"/>
          <w:lang w:val="fi-FI"/>
        </w:rPr>
      </w:pPr>
      <w:r>
        <w:rPr>
          <w:rFonts w:ascii="Lato" w:eastAsia="DINPro" w:hAnsi="Lato" w:cs="Calibri"/>
          <w:b/>
          <w:bCs/>
          <w:sz w:val="21"/>
          <w:szCs w:val="21"/>
          <w:lang w:val="et-EE"/>
        </w:rPr>
        <w:t>Transpordiamet</w:t>
      </w:r>
    </w:p>
    <w:p w14:paraId="36FE7C20" w14:textId="41F90DAA" w:rsidR="005F5C67" w:rsidRPr="004739D3" w:rsidRDefault="00A01792">
      <w:pPr>
        <w:rPr>
          <w:rFonts w:ascii="Lato" w:hAnsi="Lato"/>
          <w:sz w:val="21"/>
          <w:szCs w:val="21"/>
          <w:lang w:val="et-EE"/>
        </w:rPr>
      </w:pPr>
      <w:r>
        <w:rPr>
          <w:rFonts w:ascii="Lato" w:hAnsi="Lato"/>
          <w:sz w:val="21"/>
          <w:szCs w:val="21"/>
          <w:lang w:val="et-EE"/>
        </w:rPr>
        <w:t>info@transpordiamet.ee</w:t>
      </w:r>
      <w:r w:rsidR="005C362E" w:rsidRPr="004739D3">
        <w:rPr>
          <w:rFonts w:ascii="Lato" w:hAnsi="Lato"/>
          <w:sz w:val="21"/>
          <w:szCs w:val="21"/>
          <w:lang w:val="et-EE"/>
        </w:rPr>
        <w:t xml:space="preserve">                   </w:t>
      </w:r>
      <w:r w:rsidR="004739D3">
        <w:rPr>
          <w:rFonts w:ascii="Lato" w:hAnsi="Lato"/>
          <w:sz w:val="21"/>
          <w:szCs w:val="21"/>
          <w:lang w:val="et-EE"/>
        </w:rPr>
        <w:tab/>
      </w:r>
      <w:r w:rsidR="004739D3">
        <w:rPr>
          <w:rFonts w:ascii="Lato" w:hAnsi="Lato"/>
          <w:sz w:val="21"/>
          <w:szCs w:val="21"/>
          <w:lang w:val="et-EE"/>
        </w:rPr>
        <w:tab/>
      </w:r>
      <w:r w:rsidR="004739D3">
        <w:rPr>
          <w:rFonts w:ascii="Lato" w:hAnsi="Lato"/>
          <w:sz w:val="21"/>
          <w:szCs w:val="21"/>
          <w:lang w:val="et-EE"/>
        </w:rPr>
        <w:tab/>
      </w:r>
      <w:r w:rsidR="004739D3">
        <w:rPr>
          <w:rFonts w:ascii="Lato" w:hAnsi="Lato"/>
          <w:sz w:val="21"/>
          <w:szCs w:val="21"/>
          <w:lang w:val="et-EE"/>
        </w:rPr>
        <w:tab/>
      </w:r>
      <w:r w:rsidR="004739D3">
        <w:rPr>
          <w:rFonts w:ascii="Lato" w:hAnsi="Lato"/>
          <w:sz w:val="21"/>
          <w:szCs w:val="21"/>
          <w:lang w:val="et-EE"/>
        </w:rPr>
        <w:tab/>
      </w:r>
      <w:r w:rsidR="00392781">
        <w:rPr>
          <w:rFonts w:ascii="Lato" w:hAnsi="Lato"/>
          <w:sz w:val="21"/>
          <w:szCs w:val="21"/>
          <w:lang w:val="et-EE"/>
        </w:rPr>
        <w:tab/>
      </w:r>
      <w:r w:rsidR="001A67B7">
        <w:rPr>
          <w:rFonts w:ascii="Lato" w:hAnsi="Lato"/>
          <w:sz w:val="21"/>
          <w:szCs w:val="21"/>
          <w:lang w:val="et-EE"/>
        </w:rPr>
        <w:tab/>
      </w:r>
      <w:r w:rsidR="004739D3">
        <w:rPr>
          <w:rFonts w:ascii="Lato" w:hAnsi="Lato"/>
          <w:sz w:val="21"/>
          <w:szCs w:val="21"/>
          <w:lang w:val="et-EE"/>
        </w:rPr>
        <w:t>2</w:t>
      </w:r>
      <w:r w:rsidR="00AD5C69">
        <w:rPr>
          <w:rFonts w:ascii="Lato" w:hAnsi="Lato"/>
          <w:sz w:val="21"/>
          <w:szCs w:val="21"/>
          <w:lang w:val="et-EE"/>
        </w:rPr>
        <w:t>3</w:t>
      </w:r>
      <w:r w:rsidR="004739D3">
        <w:rPr>
          <w:rFonts w:ascii="Lato" w:hAnsi="Lato"/>
          <w:sz w:val="21"/>
          <w:szCs w:val="21"/>
          <w:lang w:val="et-EE"/>
        </w:rPr>
        <w:t>.0</w:t>
      </w:r>
      <w:r w:rsidR="00D07D75">
        <w:rPr>
          <w:rFonts w:ascii="Lato" w:hAnsi="Lato"/>
          <w:sz w:val="21"/>
          <w:szCs w:val="21"/>
          <w:lang w:val="et-EE"/>
        </w:rPr>
        <w:t>7</w:t>
      </w:r>
      <w:r w:rsidR="004739D3">
        <w:rPr>
          <w:rFonts w:ascii="Lato" w:hAnsi="Lato"/>
          <w:sz w:val="21"/>
          <w:szCs w:val="21"/>
          <w:lang w:val="et-EE"/>
        </w:rPr>
        <w:t>.202</w:t>
      </w:r>
      <w:r w:rsidR="00392781">
        <w:rPr>
          <w:rFonts w:ascii="Lato" w:hAnsi="Lato"/>
          <w:sz w:val="21"/>
          <w:szCs w:val="21"/>
          <w:lang w:val="et-EE"/>
        </w:rPr>
        <w:t>5</w:t>
      </w:r>
      <w:r w:rsidR="005C362E" w:rsidRPr="004739D3">
        <w:rPr>
          <w:rFonts w:ascii="Lato" w:hAnsi="Lato"/>
          <w:sz w:val="21"/>
          <w:szCs w:val="21"/>
          <w:lang w:val="et-EE"/>
        </w:rPr>
        <w:t xml:space="preserve">                                                                                         </w:t>
      </w:r>
      <w:r w:rsidR="00350359" w:rsidRPr="004739D3">
        <w:rPr>
          <w:rFonts w:ascii="Lato" w:hAnsi="Lato"/>
          <w:sz w:val="21"/>
          <w:szCs w:val="21"/>
          <w:lang w:val="et-EE"/>
        </w:rPr>
        <w:tab/>
      </w:r>
      <w:r w:rsidR="00350359" w:rsidRPr="004739D3">
        <w:rPr>
          <w:rFonts w:ascii="Lato" w:hAnsi="Lato"/>
          <w:sz w:val="21"/>
          <w:szCs w:val="21"/>
          <w:lang w:val="et-EE"/>
        </w:rPr>
        <w:tab/>
      </w:r>
      <w:r w:rsidR="00350359" w:rsidRPr="004739D3">
        <w:rPr>
          <w:rFonts w:ascii="Lato" w:hAnsi="Lato"/>
          <w:sz w:val="21"/>
          <w:szCs w:val="21"/>
          <w:lang w:val="et-EE"/>
        </w:rPr>
        <w:tab/>
      </w:r>
      <w:r w:rsidR="00350359" w:rsidRPr="004739D3">
        <w:rPr>
          <w:rFonts w:ascii="Lato" w:hAnsi="Lato"/>
          <w:sz w:val="21"/>
          <w:szCs w:val="21"/>
          <w:lang w:val="et-EE"/>
        </w:rPr>
        <w:tab/>
      </w:r>
      <w:r w:rsidR="00350359" w:rsidRPr="004739D3">
        <w:rPr>
          <w:rFonts w:ascii="Lato" w:hAnsi="Lato"/>
          <w:sz w:val="21"/>
          <w:szCs w:val="21"/>
          <w:lang w:val="et-EE"/>
        </w:rPr>
        <w:tab/>
      </w:r>
      <w:r w:rsidR="00350359" w:rsidRPr="004739D3">
        <w:rPr>
          <w:rFonts w:ascii="Lato" w:hAnsi="Lato"/>
          <w:sz w:val="21"/>
          <w:szCs w:val="21"/>
          <w:lang w:val="et-EE"/>
        </w:rPr>
        <w:tab/>
      </w:r>
      <w:r w:rsidR="00350359" w:rsidRPr="004739D3">
        <w:rPr>
          <w:rFonts w:ascii="Lato" w:hAnsi="Lato"/>
          <w:sz w:val="21"/>
          <w:szCs w:val="21"/>
          <w:lang w:val="et-EE"/>
        </w:rPr>
        <w:tab/>
      </w:r>
      <w:r w:rsidR="00350359" w:rsidRPr="004739D3">
        <w:rPr>
          <w:rFonts w:ascii="Lato" w:hAnsi="Lato"/>
          <w:sz w:val="21"/>
          <w:szCs w:val="21"/>
          <w:lang w:val="et-EE"/>
        </w:rPr>
        <w:tab/>
      </w:r>
      <w:r w:rsidR="00350359" w:rsidRPr="004739D3">
        <w:rPr>
          <w:rFonts w:ascii="Lato" w:hAnsi="Lato"/>
          <w:sz w:val="21"/>
          <w:szCs w:val="21"/>
          <w:lang w:val="et-EE"/>
        </w:rPr>
        <w:tab/>
      </w:r>
    </w:p>
    <w:p w14:paraId="6BAAA676" w14:textId="77777777" w:rsidR="00A21EBE" w:rsidRPr="008A5D4A" w:rsidRDefault="00A21EBE" w:rsidP="00A21EBE">
      <w:pPr>
        <w:rPr>
          <w:rFonts w:ascii="Lato" w:eastAsia="Calibri" w:hAnsi="Lato" w:cs="Calibri"/>
          <w:b/>
          <w:bCs/>
          <w:sz w:val="21"/>
          <w:szCs w:val="21"/>
          <w:lang w:val="et-EE"/>
        </w:rPr>
      </w:pPr>
      <w:r w:rsidRPr="008A5D4A">
        <w:rPr>
          <w:rFonts w:ascii="Lato" w:eastAsia="Calibri" w:hAnsi="Lato" w:cs="Calibri"/>
          <w:b/>
          <w:bCs/>
          <w:sz w:val="21"/>
          <w:szCs w:val="21"/>
          <w:lang w:val="et-EE"/>
        </w:rPr>
        <w:t>Ehitushinnaindeksi kasutamine Transpordiameti ehitustöövõtulepingutes</w:t>
      </w:r>
    </w:p>
    <w:p w14:paraId="0CC0F8BA" w14:textId="77777777" w:rsidR="00A21EBE" w:rsidRPr="00A21EBE" w:rsidRDefault="00A21EBE" w:rsidP="00A21EBE">
      <w:pPr>
        <w:rPr>
          <w:rFonts w:ascii="Lato" w:eastAsia="Calibri" w:hAnsi="Lato" w:cs="Calibri"/>
          <w:b/>
          <w:bCs/>
          <w:sz w:val="21"/>
          <w:szCs w:val="21"/>
          <w:lang w:val="et-EE"/>
        </w:rPr>
      </w:pPr>
    </w:p>
    <w:p w14:paraId="02AE6C39" w14:textId="2348D480" w:rsidR="00A21EBE" w:rsidRPr="008A5D4A" w:rsidRDefault="00A21EBE" w:rsidP="00A21EBE">
      <w:pPr>
        <w:rPr>
          <w:rFonts w:ascii="Lato" w:eastAsia="Calibri" w:hAnsi="Lato" w:cs="Calibri"/>
          <w:sz w:val="21"/>
          <w:szCs w:val="21"/>
          <w:lang w:val="et-EE"/>
        </w:rPr>
      </w:pPr>
      <w:r w:rsidRPr="008A5D4A">
        <w:rPr>
          <w:rFonts w:ascii="Lato" w:eastAsia="Calibri" w:hAnsi="Lato" w:cs="Calibri"/>
          <w:sz w:val="21"/>
          <w:szCs w:val="21"/>
          <w:lang w:val="et-EE"/>
        </w:rPr>
        <w:t xml:space="preserve">Lugupeetud </w:t>
      </w:r>
      <w:r w:rsidR="0068064E" w:rsidRPr="008A5D4A">
        <w:rPr>
          <w:rFonts w:ascii="Lato" w:eastAsia="Calibri" w:hAnsi="Lato" w:cs="Calibri"/>
          <w:sz w:val="21"/>
          <w:szCs w:val="21"/>
          <w:lang w:val="et-EE"/>
        </w:rPr>
        <w:t>Priit Sauk</w:t>
      </w:r>
      <w:r w:rsidR="00546152">
        <w:rPr>
          <w:rFonts w:ascii="Lato" w:eastAsia="Calibri" w:hAnsi="Lato" w:cs="Calibri"/>
          <w:sz w:val="21"/>
          <w:szCs w:val="21"/>
          <w:lang w:val="et-EE"/>
        </w:rPr>
        <w:br/>
        <w:t>Lugupeetud Janno Sammul</w:t>
      </w:r>
      <w:r w:rsidR="0068064E">
        <w:rPr>
          <w:rFonts w:ascii="Lato" w:eastAsia="Calibri" w:hAnsi="Lato" w:cs="Calibri"/>
          <w:sz w:val="21"/>
          <w:szCs w:val="21"/>
          <w:lang w:val="et-EE"/>
        </w:rPr>
        <w:br/>
      </w:r>
    </w:p>
    <w:p w14:paraId="0DD0AD33" w14:textId="75264154" w:rsidR="00A21EBE" w:rsidRPr="008A5D4A" w:rsidRDefault="00A21EBE" w:rsidP="00743236">
      <w:pPr>
        <w:jc w:val="both"/>
        <w:rPr>
          <w:rFonts w:ascii="Lato" w:eastAsia="Calibri" w:hAnsi="Lato" w:cs="Calibri"/>
          <w:sz w:val="21"/>
          <w:szCs w:val="21"/>
          <w:lang w:val="et-EE"/>
        </w:rPr>
      </w:pPr>
      <w:r w:rsidRPr="008A5D4A">
        <w:rPr>
          <w:rFonts w:ascii="Lato" w:eastAsia="Calibri" w:hAnsi="Lato" w:cs="Calibri"/>
          <w:sz w:val="21"/>
          <w:szCs w:val="21"/>
          <w:lang w:val="et-EE"/>
        </w:rPr>
        <w:t>Eesti Taristuehituse Liit soovib juhtida tähelepanu praktilisele ja järjest olulisemale küsimusele, mis puudutab hindade indekseerimise arvestamist Transpordiameti ehitustöövõtulepingutes.</w:t>
      </w:r>
    </w:p>
    <w:p w14:paraId="73CC711E" w14:textId="213B5AD4" w:rsidR="00A21EBE" w:rsidRPr="00A21EBE" w:rsidRDefault="00A21EBE" w:rsidP="00743236">
      <w:pPr>
        <w:jc w:val="both"/>
        <w:rPr>
          <w:rFonts w:ascii="Lato" w:eastAsia="Calibri" w:hAnsi="Lato" w:cs="Calibri"/>
          <w:b/>
          <w:bCs/>
          <w:sz w:val="21"/>
          <w:szCs w:val="21"/>
          <w:lang w:val="et-EE"/>
        </w:rPr>
      </w:pPr>
      <w:r w:rsidRPr="008A5D4A">
        <w:rPr>
          <w:rFonts w:ascii="Lato" w:eastAsia="Calibri" w:hAnsi="Lato" w:cs="Calibri"/>
          <w:sz w:val="21"/>
          <w:szCs w:val="21"/>
          <w:lang w:val="et-EE"/>
        </w:rPr>
        <w:t>Ehitushindade korrigeerimiseks kasutatakse Eestis Statistikaameti poolt avaldatavat ehitushinnaindeksit (EHI). Kuigi EHI ei kajasta täiel määral taristuehituse eripära, on see hetkel ainus ametlik ja üldiselt aktsepteeritud mehhanism, mis võimaldab sisendhindade muutusi objektiivselt arvestada. EHI kasutamine töövõtulepingutes aitab tasakaalukamalt ja õiglasemalt jagada hinnariske töövõtjate ja tellijate vahel. See omakorda</w:t>
      </w:r>
      <w:r w:rsidRPr="00A21EBE">
        <w:rPr>
          <w:rFonts w:ascii="Lato" w:eastAsia="Calibri" w:hAnsi="Lato" w:cs="Calibri"/>
          <w:b/>
          <w:bCs/>
          <w:sz w:val="21"/>
          <w:szCs w:val="21"/>
          <w:lang w:val="et-EE"/>
        </w:rPr>
        <w:t xml:space="preserve"> võimaldab töövõtjatel pakkuda stabiilsemalt konkurentsivõimelisi hindasid ka muutlikus turuolukorras.</w:t>
      </w:r>
    </w:p>
    <w:p w14:paraId="01377B68" w14:textId="31D529D9" w:rsidR="00A21EBE" w:rsidRPr="006A525E" w:rsidRDefault="00A21EBE" w:rsidP="00743236">
      <w:pPr>
        <w:jc w:val="both"/>
        <w:rPr>
          <w:rFonts w:ascii="Lato" w:eastAsia="Calibri" w:hAnsi="Lato" w:cs="Calibri"/>
          <w:sz w:val="21"/>
          <w:szCs w:val="21"/>
          <w:lang w:val="et-EE"/>
        </w:rPr>
      </w:pPr>
      <w:r w:rsidRPr="006A525E">
        <w:rPr>
          <w:rFonts w:ascii="Lato" w:eastAsia="Calibri" w:hAnsi="Lato" w:cs="Calibri"/>
          <w:sz w:val="21"/>
          <w:szCs w:val="21"/>
          <w:lang w:val="et-EE"/>
        </w:rPr>
        <w:t>Indekseerimine on töövõtjate hinnangul taristuehituses äärmiselt oluline. Samal seisukohal on mitmed valdkonna tellijad – näiteks Rail Baltic Estonia OÜ, kes rakendab EHI-d järjepidevalt oma raudteetaristu ehituslepingutes. RBE poolt kasutatav metoodika on läbipaistev ja töövõtjatele arusaadav, tuginedes järgmistele põhimõtetele</w:t>
      </w:r>
      <w:r w:rsidR="008A5D4A" w:rsidRPr="006A525E">
        <w:rPr>
          <w:rFonts w:ascii="Lato" w:eastAsia="Calibri" w:hAnsi="Lato" w:cs="Calibri"/>
          <w:sz w:val="21"/>
          <w:szCs w:val="21"/>
          <w:lang w:val="et-EE"/>
        </w:rPr>
        <w:t xml:space="preserve"> - v</w:t>
      </w:r>
      <w:r w:rsidRPr="006A525E">
        <w:rPr>
          <w:rFonts w:ascii="Lato" w:eastAsia="Calibri" w:hAnsi="Lato" w:cs="Calibri"/>
          <w:sz w:val="21"/>
          <w:szCs w:val="21"/>
          <w:lang w:val="et-EE"/>
        </w:rPr>
        <w:t>äljavõte RB</w:t>
      </w:r>
      <w:r w:rsidR="008A5D4A" w:rsidRPr="006A525E">
        <w:rPr>
          <w:rFonts w:ascii="Lato" w:eastAsia="Calibri" w:hAnsi="Lato" w:cs="Calibri"/>
          <w:sz w:val="21"/>
          <w:szCs w:val="21"/>
          <w:lang w:val="et-EE"/>
        </w:rPr>
        <w:t>E</w:t>
      </w:r>
      <w:r w:rsidRPr="006A525E">
        <w:rPr>
          <w:rFonts w:ascii="Lato" w:eastAsia="Calibri" w:hAnsi="Lato" w:cs="Calibri"/>
          <w:sz w:val="21"/>
          <w:szCs w:val="21"/>
          <w:lang w:val="et-EE"/>
        </w:rPr>
        <w:t xml:space="preserve"> lepingust: </w:t>
      </w:r>
    </w:p>
    <w:p w14:paraId="43D79321" w14:textId="5024C02E" w:rsidR="00A21EBE" w:rsidRPr="00A21EBE" w:rsidRDefault="00A21EBE" w:rsidP="00743236">
      <w:pPr>
        <w:jc w:val="both"/>
        <w:rPr>
          <w:rFonts w:ascii="Lato" w:eastAsia="Calibri" w:hAnsi="Lato" w:cs="Calibri"/>
          <w:b/>
          <w:bCs/>
          <w:sz w:val="21"/>
          <w:szCs w:val="21"/>
          <w:lang w:val="et-EE"/>
        </w:rPr>
      </w:pPr>
      <w:r w:rsidRPr="006A525E">
        <w:rPr>
          <w:rFonts w:ascii="Lato" w:eastAsia="Calibri" w:hAnsi="Lato" w:cs="Calibri"/>
          <w:i/>
          <w:iCs/>
          <w:sz w:val="21"/>
          <w:szCs w:val="21"/>
          <w:lang w:val="et-EE"/>
        </w:rPr>
        <w:t>Lepingus korrigeeritakse kvartalis tehtud tööde maksumust (maksumus ilma BHK-ta) iga kvartali ehitushinnaindeksi muutusega. Lepingu indekseerimise aluseks on pakkumuse esitamisele eelneva kvartali ehitushinnaindeks. Indekseerimise näidisarvestus on Lisas 7. Kvartali ehitustööde maksumust korrigeeritakse Statistikaameti ametlikus andmebaasis avaldatud kvartaalse ehitushinnaindeksi muutuse alusel. Ehitustööde maksumuse korrigeerimine toimub ainult positiivses suunas vastavalt Lisas 7 toodud näitele, maksumuse vähendamise suunas korrigeerimist ei toimu. Tööde maksumuse selline muutmine toimub RHS § 123 lg 1 p 2 alusel.</w:t>
      </w:r>
    </w:p>
    <w:p w14:paraId="2F29D9A9" w14:textId="5579A716" w:rsidR="00A21EBE" w:rsidRPr="006A525E" w:rsidRDefault="00A21EBE" w:rsidP="00743236">
      <w:pPr>
        <w:jc w:val="both"/>
        <w:rPr>
          <w:rFonts w:ascii="Lato" w:eastAsia="Calibri" w:hAnsi="Lato" w:cs="Calibri"/>
          <w:sz w:val="21"/>
          <w:szCs w:val="21"/>
          <w:lang w:val="et-EE"/>
        </w:rPr>
      </w:pPr>
      <w:r w:rsidRPr="006A525E">
        <w:rPr>
          <w:rFonts w:ascii="Lato" w:eastAsia="Calibri" w:hAnsi="Lato" w:cs="Calibri"/>
          <w:sz w:val="21"/>
          <w:szCs w:val="21"/>
          <w:lang w:val="et-EE"/>
        </w:rPr>
        <w:t xml:space="preserve">Transpordiamet on Eesti suurim teedetaristu arendaja. Siiski ei ole EHI kasutamine </w:t>
      </w:r>
      <w:r w:rsidR="007D59BB">
        <w:rPr>
          <w:rFonts w:ascii="Lato" w:eastAsia="Calibri" w:hAnsi="Lato" w:cs="Calibri"/>
          <w:sz w:val="21"/>
          <w:szCs w:val="21"/>
          <w:lang w:val="et-EE"/>
        </w:rPr>
        <w:t>t</w:t>
      </w:r>
      <w:r w:rsidRPr="006A525E">
        <w:rPr>
          <w:rFonts w:ascii="Lato" w:eastAsia="Calibri" w:hAnsi="Lato" w:cs="Calibri"/>
          <w:sz w:val="21"/>
          <w:szCs w:val="21"/>
          <w:lang w:val="et-EE"/>
        </w:rPr>
        <w:t>eie lepingutes olnud seni järjepidev. Viimase teadaoleva erandina võib tuua Pärnu–Uulu maanteelõigu hanke, kus indekseerimist katsetati. Kogemus näitas, et selline lähenemine loob turuosalistele selgema ja usaldusväärsema keskkonna.</w:t>
      </w:r>
    </w:p>
    <w:p w14:paraId="738FEBE7" w14:textId="77777777" w:rsidR="00A21EBE" w:rsidRPr="006A525E" w:rsidRDefault="00A21EBE" w:rsidP="00743236">
      <w:pPr>
        <w:jc w:val="both"/>
        <w:rPr>
          <w:rFonts w:ascii="Lato" w:eastAsia="Calibri" w:hAnsi="Lato" w:cs="Calibri"/>
          <w:sz w:val="21"/>
          <w:szCs w:val="21"/>
          <w:lang w:val="et-EE"/>
        </w:rPr>
      </w:pPr>
      <w:r w:rsidRPr="006A525E">
        <w:rPr>
          <w:rFonts w:ascii="Lato" w:eastAsia="Calibri" w:hAnsi="Lato" w:cs="Calibri"/>
          <w:sz w:val="21"/>
          <w:szCs w:val="21"/>
          <w:lang w:val="et-EE"/>
        </w:rPr>
        <w:t>Eesti Taristuehituse Liit teeb ettepaneku võtta ehitushinnaindeksi kasutamine Transpordiameti haldusala töövõtulepingutes järjepidevalt kasutusele. Seni, kuni puudub eraldi taristuehituse spetsiifiline hinnaindeks, on EHI parim võimalik tööriist riskide mõistlikuks ja õiglasemaks jaotamiseks.</w:t>
      </w:r>
    </w:p>
    <w:p w14:paraId="7359F001" w14:textId="77777777" w:rsidR="00A21EBE" w:rsidRPr="00A21EBE" w:rsidRDefault="00A21EBE" w:rsidP="00743236">
      <w:pPr>
        <w:jc w:val="both"/>
        <w:rPr>
          <w:rFonts w:ascii="Lato" w:eastAsia="Calibri" w:hAnsi="Lato" w:cs="Calibri"/>
          <w:b/>
          <w:bCs/>
          <w:sz w:val="21"/>
          <w:szCs w:val="21"/>
          <w:lang w:val="et-EE"/>
        </w:rPr>
      </w:pPr>
    </w:p>
    <w:p w14:paraId="4C1ABA2A" w14:textId="77777777" w:rsidR="00743236" w:rsidRDefault="00743236" w:rsidP="00743236">
      <w:pPr>
        <w:jc w:val="both"/>
        <w:rPr>
          <w:rFonts w:ascii="Lato" w:eastAsia="Calibri" w:hAnsi="Lato" w:cs="Calibri"/>
          <w:b/>
          <w:bCs/>
          <w:sz w:val="21"/>
          <w:szCs w:val="21"/>
          <w:lang w:val="et-EE"/>
        </w:rPr>
      </w:pPr>
    </w:p>
    <w:p w14:paraId="08E861BE" w14:textId="77777777" w:rsidR="00743236" w:rsidRDefault="00743236" w:rsidP="00743236">
      <w:pPr>
        <w:jc w:val="both"/>
        <w:rPr>
          <w:rFonts w:ascii="Lato" w:eastAsia="Calibri" w:hAnsi="Lato" w:cs="Calibri"/>
          <w:b/>
          <w:bCs/>
          <w:sz w:val="21"/>
          <w:szCs w:val="21"/>
          <w:lang w:val="et-EE"/>
        </w:rPr>
      </w:pPr>
    </w:p>
    <w:p w14:paraId="2349B7FC" w14:textId="55FA7317" w:rsidR="00713685" w:rsidRPr="00743236" w:rsidRDefault="00A21EBE" w:rsidP="00743236">
      <w:pPr>
        <w:jc w:val="both"/>
        <w:rPr>
          <w:rFonts w:ascii="Lato" w:hAnsi="Lato"/>
          <w:sz w:val="21"/>
          <w:szCs w:val="21"/>
          <w:lang w:val="et-EE"/>
        </w:rPr>
      </w:pPr>
      <w:r w:rsidRPr="00743236">
        <w:rPr>
          <w:rFonts w:ascii="Lato" w:eastAsia="Calibri" w:hAnsi="Lato" w:cs="Calibri"/>
          <w:sz w:val="21"/>
          <w:szCs w:val="21"/>
          <w:lang w:val="et-EE"/>
        </w:rPr>
        <w:lastRenderedPageBreak/>
        <w:t>Selline samm aitab kaasa turu stabiilsusele, suurendab hankekonkurentsi kvaliteeti ning tagab parima hinna ja kvaliteedi suhte.</w:t>
      </w:r>
    </w:p>
    <w:p w14:paraId="6255CD87" w14:textId="77777777" w:rsidR="00EE28E0" w:rsidRPr="00F53A61" w:rsidRDefault="00EE28E0" w:rsidP="007A0C26">
      <w:pPr>
        <w:rPr>
          <w:rFonts w:ascii="Lato" w:hAnsi="Lato"/>
          <w:sz w:val="21"/>
          <w:szCs w:val="21"/>
          <w:lang w:val="et-EE"/>
        </w:rPr>
      </w:pPr>
    </w:p>
    <w:p w14:paraId="3F5EBA6D" w14:textId="577AF65A" w:rsidR="005D0380" w:rsidRDefault="007A0C26" w:rsidP="007A0C26">
      <w:pPr>
        <w:rPr>
          <w:rFonts w:ascii="Lato" w:hAnsi="Lato"/>
          <w:sz w:val="21"/>
          <w:szCs w:val="21"/>
          <w:lang w:val="et-EE"/>
        </w:rPr>
      </w:pPr>
      <w:r>
        <w:rPr>
          <w:rFonts w:ascii="Lato" w:hAnsi="Lato"/>
          <w:sz w:val="21"/>
          <w:szCs w:val="21"/>
          <w:lang w:val="et-EE"/>
        </w:rPr>
        <w:t>Lugupidamisega,</w:t>
      </w:r>
    </w:p>
    <w:p w14:paraId="5436B522" w14:textId="3C226197" w:rsidR="00BB200A" w:rsidRDefault="005738E3" w:rsidP="007A0C26">
      <w:pPr>
        <w:rPr>
          <w:rFonts w:ascii="Lato" w:hAnsi="Lato"/>
          <w:sz w:val="21"/>
          <w:szCs w:val="21"/>
          <w:lang w:val="et-EE"/>
        </w:rPr>
      </w:pPr>
      <w:r>
        <w:rPr>
          <w:rFonts w:ascii="Lato" w:hAnsi="Lato"/>
          <w:sz w:val="21"/>
          <w:szCs w:val="21"/>
          <w:lang w:val="et-EE"/>
        </w:rPr>
        <w:t>Tarmo Trei</w:t>
      </w:r>
      <w:r>
        <w:rPr>
          <w:rFonts w:ascii="Lato" w:hAnsi="Lato"/>
          <w:sz w:val="21"/>
          <w:szCs w:val="21"/>
          <w:lang w:val="et-EE"/>
        </w:rPr>
        <w:br/>
        <w:t>Tegevdirektor</w:t>
      </w:r>
    </w:p>
    <w:p w14:paraId="1DB05A26" w14:textId="4DEBAA4B" w:rsidR="007A0C26" w:rsidRDefault="00BB200A" w:rsidP="007A0C26">
      <w:pPr>
        <w:rPr>
          <w:rFonts w:ascii="Lato" w:hAnsi="Lato"/>
          <w:sz w:val="21"/>
          <w:szCs w:val="21"/>
          <w:lang w:val="et-EE"/>
        </w:rPr>
      </w:pPr>
      <w:r w:rsidRPr="00BB200A">
        <w:rPr>
          <w:rFonts w:ascii="Lato" w:hAnsi="Lato"/>
          <w:color w:val="A6A6A6" w:themeColor="background1" w:themeShade="A6"/>
          <w:sz w:val="21"/>
          <w:szCs w:val="21"/>
          <w:lang w:val="et-EE"/>
        </w:rPr>
        <w:t>/allkirjastatud digitaalselt/</w:t>
      </w:r>
      <w:r w:rsidR="007A0C26" w:rsidRPr="00BB200A">
        <w:rPr>
          <w:rFonts w:ascii="Lato" w:hAnsi="Lato"/>
          <w:color w:val="A6A6A6" w:themeColor="background1" w:themeShade="A6"/>
          <w:sz w:val="21"/>
          <w:szCs w:val="21"/>
          <w:lang w:val="et-EE"/>
        </w:rPr>
        <w:br/>
      </w:r>
    </w:p>
    <w:p w14:paraId="6ED9E202" w14:textId="0F5ED68C" w:rsidR="0002614C" w:rsidRPr="00CC2198" w:rsidRDefault="00FE4E60" w:rsidP="007A0C26">
      <w:pPr>
        <w:rPr>
          <w:rFonts w:ascii="Lato" w:hAnsi="Lato"/>
          <w:sz w:val="21"/>
          <w:szCs w:val="21"/>
          <w:lang w:val="et-EE"/>
        </w:rPr>
      </w:pPr>
      <w:r>
        <w:rPr>
          <w:rFonts w:ascii="Lato" w:hAnsi="Lato"/>
          <w:sz w:val="21"/>
          <w:szCs w:val="21"/>
          <w:lang w:val="et-EE"/>
        </w:rPr>
        <w:t>Lisa – RBE ehitustöövõtulepingu lisa 7, indekseerimise näidisarv</w:t>
      </w:r>
      <w:r w:rsidR="00CB4830">
        <w:rPr>
          <w:rFonts w:ascii="Lato" w:hAnsi="Lato"/>
          <w:sz w:val="21"/>
          <w:szCs w:val="21"/>
          <w:lang w:val="et-EE"/>
        </w:rPr>
        <w:t>estus</w:t>
      </w:r>
      <w:r w:rsidR="00953E1F">
        <w:rPr>
          <w:rFonts w:ascii="Lato" w:hAnsi="Lato"/>
          <w:sz w:val="21"/>
          <w:szCs w:val="21"/>
          <w:lang w:val="et-EE"/>
        </w:rPr>
        <w:t>.</w:t>
      </w:r>
    </w:p>
    <w:sectPr w:rsidR="0002614C" w:rsidRPr="00CC219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64083" w14:textId="77777777" w:rsidR="00287B4E" w:rsidRDefault="00287B4E" w:rsidP="001105B5">
      <w:pPr>
        <w:spacing w:after="0" w:line="240" w:lineRule="auto"/>
      </w:pPr>
      <w:r>
        <w:separator/>
      </w:r>
    </w:p>
  </w:endnote>
  <w:endnote w:type="continuationSeparator" w:id="0">
    <w:p w14:paraId="3A6141CE" w14:textId="77777777" w:rsidR="00287B4E" w:rsidRDefault="00287B4E" w:rsidP="001105B5">
      <w:pPr>
        <w:spacing w:after="0" w:line="240" w:lineRule="auto"/>
      </w:pPr>
      <w:r>
        <w:continuationSeparator/>
      </w:r>
    </w:p>
  </w:endnote>
  <w:endnote w:type="continuationNotice" w:id="1">
    <w:p w14:paraId="1B554CA4" w14:textId="77777777" w:rsidR="00287B4E" w:rsidRDefault="00287B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DINPro">
    <w:altName w:val="Calibri"/>
    <w:panose1 w:val="00000000000000000000"/>
    <w:charset w:val="00"/>
    <w:family w:val="swiss"/>
    <w:notTrueType/>
    <w:pitch w:val="variable"/>
    <w:sig w:usb0="A00002BF" w:usb1="4000207B" w:usb2="00000008"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18D55" w14:textId="77777777" w:rsidR="004E2316" w:rsidRDefault="004E23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23506" w14:textId="2DC06BEF" w:rsidR="00C83E4F" w:rsidRDefault="00732B57">
    <w:pPr>
      <w:pStyle w:val="Footer"/>
    </w:pPr>
    <w:r>
      <w:rPr>
        <w:noProof/>
      </w:rPr>
      <mc:AlternateContent>
        <mc:Choice Requires="wps">
          <w:drawing>
            <wp:anchor distT="45720" distB="45720" distL="114300" distR="114300" simplePos="0" relativeHeight="251665408" behindDoc="0" locked="0" layoutInCell="1" allowOverlap="1" wp14:anchorId="63368271" wp14:editId="70C03196">
              <wp:simplePos x="0" y="0"/>
              <wp:positionH relativeFrom="column">
                <wp:posOffset>-495300</wp:posOffset>
              </wp:positionH>
              <wp:positionV relativeFrom="page">
                <wp:posOffset>9461500</wp:posOffset>
              </wp:positionV>
              <wp:extent cx="2659380" cy="814705"/>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9380" cy="814705"/>
                      </a:xfrm>
                      <a:prstGeom prst="rect">
                        <a:avLst/>
                      </a:prstGeom>
                      <a:noFill/>
                      <a:ln w="9525">
                        <a:noFill/>
                        <a:miter lim="800000"/>
                        <a:headEnd/>
                        <a:tailEnd/>
                      </a:ln>
                    </wps:spPr>
                    <wps:txbx>
                      <w:txbxContent>
                        <w:p w14:paraId="1AA8DD20" w14:textId="77777777" w:rsidR="00732B57" w:rsidRPr="004E2316" w:rsidRDefault="00732B57" w:rsidP="00732B57">
                          <w:pPr>
                            <w:spacing w:after="0"/>
                            <w:rPr>
                              <w:rFonts w:ascii="Lato" w:hAnsi="Lato"/>
                              <w:color w:val="1F3864" w:themeColor="accent1" w:themeShade="8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368271" id="_x0000_t202" coordsize="21600,21600" o:spt="202" path="m,l,21600r21600,l21600,xe">
              <v:stroke joinstyle="miter"/>
              <v:path gradientshapeok="t" o:connecttype="rect"/>
            </v:shapetype>
            <v:shape id="Text Box 2" o:spid="_x0000_s1026" type="#_x0000_t202" style="position:absolute;margin-left:-39pt;margin-top:745pt;width:209.4pt;height:64.1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" filled="f" stroked="f">
              <v:textbox>
                <w:txbxContent>
                  <w:p w14:paraId="1AA8DD20" w14:textId="77777777" w:rsidR="00732B57" w:rsidRPr="004E2316" w:rsidRDefault="00732B57" w:rsidP="00732B57">
                    <w:pPr>
                      <w:spacing w:after="0"/>
                      <w:rPr>
                        <w:rFonts w:ascii="Lato" w:hAnsi="Lato"/>
                        <w:color w:val="1F3864" w:themeColor="accent1" w:themeShade="80"/>
                        <w:sz w:val="20"/>
                        <w:szCs w:val="20"/>
                      </w:rPr>
                    </w:pPr>
                  </w:p>
                </w:txbxContent>
              </v:textbox>
              <w10:wrap type="square" anchory="page"/>
            </v:shape>
          </w:pict>
        </mc:Fallback>
      </mc:AlternateContent>
    </w:r>
    <w:r w:rsidR="00000000">
      <w:rPr>
        <w:noProof/>
      </w:rPr>
      <w:pict w14:anchorId="3281C3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48.5pt;margin-top:-24.95pt;width:374.55pt;height:151.35pt;z-index:251663360;mso-position-horizontal-relative:text;mso-position-vertical-relative:text" wrapcoords="0 436 0 5018 617 7418 2204 10909 1146 12436 882 13091 882 17891 10756 17891 1411 19200 882 19200 882 20945 21512 20945 21600 19200 20983 19200 10756 17891 21159 17891 21600 17673 21424 5673 19396 436 0 436">
          <v:imagedata r:id="rId1" o:title=""/>
          <w10:wrap type="tight"/>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F0AF3" w14:textId="77777777" w:rsidR="004E2316" w:rsidRDefault="004E23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FC961" w14:textId="77777777" w:rsidR="00287B4E" w:rsidRDefault="00287B4E" w:rsidP="001105B5">
      <w:pPr>
        <w:spacing w:after="0" w:line="240" w:lineRule="auto"/>
      </w:pPr>
      <w:r>
        <w:separator/>
      </w:r>
    </w:p>
  </w:footnote>
  <w:footnote w:type="continuationSeparator" w:id="0">
    <w:p w14:paraId="5D4B894E" w14:textId="77777777" w:rsidR="00287B4E" w:rsidRDefault="00287B4E" w:rsidP="001105B5">
      <w:pPr>
        <w:spacing w:after="0" w:line="240" w:lineRule="auto"/>
      </w:pPr>
      <w:r>
        <w:continuationSeparator/>
      </w:r>
    </w:p>
  </w:footnote>
  <w:footnote w:type="continuationNotice" w:id="1">
    <w:p w14:paraId="53DEB828" w14:textId="77777777" w:rsidR="00287B4E" w:rsidRDefault="00287B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40856" w14:textId="77777777" w:rsidR="004E2316" w:rsidRDefault="004E23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2E095" w14:textId="641AAFA0" w:rsidR="001105B5" w:rsidRDefault="00000000">
    <w:pPr>
      <w:pStyle w:val="Header"/>
    </w:pPr>
    <w:r>
      <w:rPr>
        <w:noProof/>
      </w:rPr>
      <w:object w:dxaOrig="1440" w:dyaOrig="1440" w14:anchorId="68CFA3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63.1pt;margin-top:-24.15pt;width:154.8pt;height:55.5pt;z-index:251661312;mso-position-horizontal-relative:text;mso-position-vertical-relative:text">
          <v:imagedata r:id="rId1" o:title=""/>
          <w10:wrap type="square"/>
        </v:shape>
        <o:OLEObject Type="Embed" ProgID="CorelDraw.Graphic.16" ShapeID="_x0000_s1027" DrawAspect="Content" ObjectID="_1814766840"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AD5A5" w14:textId="77777777" w:rsidR="004E2316" w:rsidRDefault="004E23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5B5"/>
    <w:rsid w:val="000015F8"/>
    <w:rsid w:val="00015C74"/>
    <w:rsid w:val="00025453"/>
    <w:rsid w:val="0002614C"/>
    <w:rsid w:val="000628A7"/>
    <w:rsid w:val="00066828"/>
    <w:rsid w:val="00094B5F"/>
    <w:rsid w:val="000E56B0"/>
    <w:rsid w:val="001100FB"/>
    <w:rsid w:val="001105B5"/>
    <w:rsid w:val="00125911"/>
    <w:rsid w:val="00127874"/>
    <w:rsid w:val="001401AB"/>
    <w:rsid w:val="001612FC"/>
    <w:rsid w:val="00193D9A"/>
    <w:rsid w:val="001952AB"/>
    <w:rsid w:val="001A0C5D"/>
    <w:rsid w:val="001A3DE9"/>
    <w:rsid w:val="001A67B7"/>
    <w:rsid w:val="00206260"/>
    <w:rsid w:val="00222D2D"/>
    <w:rsid w:val="002559C9"/>
    <w:rsid w:val="0026741E"/>
    <w:rsid w:val="00286A15"/>
    <w:rsid w:val="00287B4E"/>
    <w:rsid w:val="002A760F"/>
    <w:rsid w:val="002B1790"/>
    <w:rsid w:val="002D3D3A"/>
    <w:rsid w:val="002F006F"/>
    <w:rsid w:val="002F6DB9"/>
    <w:rsid w:val="003311A8"/>
    <w:rsid w:val="003400D7"/>
    <w:rsid w:val="00350359"/>
    <w:rsid w:val="00363AC8"/>
    <w:rsid w:val="00387D90"/>
    <w:rsid w:val="00392781"/>
    <w:rsid w:val="00392DCF"/>
    <w:rsid w:val="003A34A8"/>
    <w:rsid w:val="003A4DD8"/>
    <w:rsid w:val="003A6601"/>
    <w:rsid w:val="003B1784"/>
    <w:rsid w:val="003B20EB"/>
    <w:rsid w:val="003C457F"/>
    <w:rsid w:val="003C62FC"/>
    <w:rsid w:val="003E5E05"/>
    <w:rsid w:val="003F3420"/>
    <w:rsid w:val="004027C6"/>
    <w:rsid w:val="00432610"/>
    <w:rsid w:val="00452C23"/>
    <w:rsid w:val="00460111"/>
    <w:rsid w:val="004739D3"/>
    <w:rsid w:val="004C0216"/>
    <w:rsid w:val="004C25E6"/>
    <w:rsid w:val="004D07F2"/>
    <w:rsid w:val="004E2316"/>
    <w:rsid w:val="004E2424"/>
    <w:rsid w:val="004E2959"/>
    <w:rsid w:val="00503EFD"/>
    <w:rsid w:val="005255D5"/>
    <w:rsid w:val="00526008"/>
    <w:rsid w:val="00533E5F"/>
    <w:rsid w:val="00542BC8"/>
    <w:rsid w:val="00546152"/>
    <w:rsid w:val="005738E3"/>
    <w:rsid w:val="005766F0"/>
    <w:rsid w:val="00587563"/>
    <w:rsid w:val="0059463F"/>
    <w:rsid w:val="005954CF"/>
    <w:rsid w:val="005B2AD9"/>
    <w:rsid w:val="005C14CB"/>
    <w:rsid w:val="005C14EF"/>
    <w:rsid w:val="005C362E"/>
    <w:rsid w:val="005C5FC7"/>
    <w:rsid w:val="005D0380"/>
    <w:rsid w:val="005D1AFA"/>
    <w:rsid w:val="005D66E6"/>
    <w:rsid w:val="005E056C"/>
    <w:rsid w:val="005E3EEE"/>
    <w:rsid w:val="005F5C67"/>
    <w:rsid w:val="005F6624"/>
    <w:rsid w:val="00622FAD"/>
    <w:rsid w:val="00624574"/>
    <w:rsid w:val="0063790A"/>
    <w:rsid w:val="006469AF"/>
    <w:rsid w:val="00655220"/>
    <w:rsid w:val="00670CBB"/>
    <w:rsid w:val="0068064E"/>
    <w:rsid w:val="006A525E"/>
    <w:rsid w:val="006B2606"/>
    <w:rsid w:val="006D2290"/>
    <w:rsid w:val="00703D09"/>
    <w:rsid w:val="00711E6B"/>
    <w:rsid w:val="00713685"/>
    <w:rsid w:val="00725C9F"/>
    <w:rsid w:val="00732B57"/>
    <w:rsid w:val="00733B58"/>
    <w:rsid w:val="007348D9"/>
    <w:rsid w:val="00743236"/>
    <w:rsid w:val="00743DFE"/>
    <w:rsid w:val="007710C3"/>
    <w:rsid w:val="007765E9"/>
    <w:rsid w:val="007829A6"/>
    <w:rsid w:val="00796211"/>
    <w:rsid w:val="00796B67"/>
    <w:rsid w:val="007A0C26"/>
    <w:rsid w:val="007B4FC5"/>
    <w:rsid w:val="007D5275"/>
    <w:rsid w:val="007D59BB"/>
    <w:rsid w:val="007F16AC"/>
    <w:rsid w:val="008362D8"/>
    <w:rsid w:val="00836560"/>
    <w:rsid w:val="00841073"/>
    <w:rsid w:val="0084489D"/>
    <w:rsid w:val="008A3898"/>
    <w:rsid w:val="008A569F"/>
    <w:rsid w:val="008A5D4A"/>
    <w:rsid w:val="00907AEA"/>
    <w:rsid w:val="00914754"/>
    <w:rsid w:val="009170A9"/>
    <w:rsid w:val="0093104F"/>
    <w:rsid w:val="009355F9"/>
    <w:rsid w:val="00953AEF"/>
    <w:rsid w:val="00953E1F"/>
    <w:rsid w:val="0097007B"/>
    <w:rsid w:val="00981955"/>
    <w:rsid w:val="00992935"/>
    <w:rsid w:val="00993FA8"/>
    <w:rsid w:val="009B57E5"/>
    <w:rsid w:val="009D772F"/>
    <w:rsid w:val="009F5DDC"/>
    <w:rsid w:val="00A01792"/>
    <w:rsid w:val="00A10731"/>
    <w:rsid w:val="00A1618A"/>
    <w:rsid w:val="00A21EBE"/>
    <w:rsid w:val="00A30A02"/>
    <w:rsid w:val="00A31B44"/>
    <w:rsid w:val="00A35B33"/>
    <w:rsid w:val="00A47437"/>
    <w:rsid w:val="00A55C15"/>
    <w:rsid w:val="00A703A6"/>
    <w:rsid w:val="00AA7273"/>
    <w:rsid w:val="00AB17C0"/>
    <w:rsid w:val="00AB5209"/>
    <w:rsid w:val="00AC2866"/>
    <w:rsid w:val="00AD5C69"/>
    <w:rsid w:val="00AE6AAA"/>
    <w:rsid w:val="00AF751A"/>
    <w:rsid w:val="00AF7B29"/>
    <w:rsid w:val="00B05BCA"/>
    <w:rsid w:val="00B24F49"/>
    <w:rsid w:val="00B51010"/>
    <w:rsid w:val="00B91727"/>
    <w:rsid w:val="00B94AB8"/>
    <w:rsid w:val="00BA3E35"/>
    <w:rsid w:val="00BA4C58"/>
    <w:rsid w:val="00BB200A"/>
    <w:rsid w:val="00BC0057"/>
    <w:rsid w:val="00BD1CCD"/>
    <w:rsid w:val="00BF79DE"/>
    <w:rsid w:val="00C058BA"/>
    <w:rsid w:val="00C23128"/>
    <w:rsid w:val="00C34ABA"/>
    <w:rsid w:val="00C44080"/>
    <w:rsid w:val="00C6219D"/>
    <w:rsid w:val="00C67638"/>
    <w:rsid w:val="00C67930"/>
    <w:rsid w:val="00C83E4F"/>
    <w:rsid w:val="00C94AF5"/>
    <w:rsid w:val="00CA21E3"/>
    <w:rsid w:val="00CB4830"/>
    <w:rsid w:val="00CC2198"/>
    <w:rsid w:val="00CF00C2"/>
    <w:rsid w:val="00CF6844"/>
    <w:rsid w:val="00D07D75"/>
    <w:rsid w:val="00D1289B"/>
    <w:rsid w:val="00D163D2"/>
    <w:rsid w:val="00D2482C"/>
    <w:rsid w:val="00D37A03"/>
    <w:rsid w:val="00D45A31"/>
    <w:rsid w:val="00D53773"/>
    <w:rsid w:val="00D66EA3"/>
    <w:rsid w:val="00D77725"/>
    <w:rsid w:val="00D777AF"/>
    <w:rsid w:val="00DB1F58"/>
    <w:rsid w:val="00DB339D"/>
    <w:rsid w:val="00DD48D6"/>
    <w:rsid w:val="00DF11E0"/>
    <w:rsid w:val="00DF1B77"/>
    <w:rsid w:val="00E13A39"/>
    <w:rsid w:val="00E27B11"/>
    <w:rsid w:val="00E36917"/>
    <w:rsid w:val="00E47473"/>
    <w:rsid w:val="00E522DC"/>
    <w:rsid w:val="00E5625F"/>
    <w:rsid w:val="00E650A3"/>
    <w:rsid w:val="00E84927"/>
    <w:rsid w:val="00EA6C14"/>
    <w:rsid w:val="00EC63B8"/>
    <w:rsid w:val="00ED0C2F"/>
    <w:rsid w:val="00ED43A3"/>
    <w:rsid w:val="00EE19E6"/>
    <w:rsid w:val="00EE28E0"/>
    <w:rsid w:val="00EF30FB"/>
    <w:rsid w:val="00F2345C"/>
    <w:rsid w:val="00F53A61"/>
    <w:rsid w:val="00F5454F"/>
    <w:rsid w:val="00F70EB7"/>
    <w:rsid w:val="00F76552"/>
    <w:rsid w:val="00F832AD"/>
    <w:rsid w:val="00F9034C"/>
    <w:rsid w:val="00F932B1"/>
    <w:rsid w:val="00FA75A7"/>
    <w:rsid w:val="00FB3B2C"/>
    <w:rsid w:val="00FB559B"/>
    <w:rsid w:val="00FD4B49"/>
    <w:rsid w:val="00FE4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AAC5A"/>
  <w15:chartTrackingRefBased/>
  <w15:docId w15:val="{86EBA9A7-E71D-45B8-8CD3-3F070E844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5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5B5"/>
  </w:style>
  <w:style w:type="paragraph" w:styleId="Footer">
    <w:name w:val="footer"/>
    <w:basedOn w:val="Normal"/>
    <w:link w:val="FooterChar"/>
    <w:uiPriority w:val="99"/>
    <w:unhideWhenUsed/>
    <w:rsid w:val="001105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676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088b798-8f01-4dde-beea-f666352cbc04" xsi:nil="true"/>
    <lcf76f155ced4ddcb4097134ff3c332f xmlns="5375cad4-157c-4345-b4d2-5015af79b54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A8AC0DF092324AB60F8EAE4D25614B" ma:contentTypeVersion="18" ma:contentTypeDescription="Create a new document." ma:contentTypeScope="" ma:versionID="9ec5e28d59a3749e53d4efd0f10af6be">
  <xsd:schema xmlns:xsd="http://www.w3.org/2001/XMLSchema" xmlns:xs="http://www.w3.org/2001/XMLSchema" xmlns:p="http://schemas.microsoft.com/office/2006/metadata/properties" xmlns:ns2="5375cad4-157c-4345-b4d2-5015af79b547" xmlns:ns3="9088b798-8f01-4dde-beea-f666352cbc04" targetNamespace="http://schemas.microsoft.com/office/2006/metadata/properties" ma:root="true" ma:fieldsID="d3afa7cafae1343152660b01c7303d97" ns2:_="" ns3:_="">
    <xsd:import namespace="5375cad4-157c-4345-b4d2-5015af79b547"/>
    <xsd:import namespace="9088b798-8f01-4dde-beea-f666352cbc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5cad4-157c-4345-b4d2-5015af79b5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13dc6ec-999c-4749-89b8-6acc2dfa8d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88b798-8f01-4dde-beea-f666352cbc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5f6b4a-873f-4ae8-b460-6e155c232859}" ma:internalName="TaxCatchAll" ma:showField="CatchAllData" ma:web="9088b798-8f01-4dde-beea-f666352cbc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2C7E3D-131A-4DE4-928F-DA4CE0259D5A}">
  <ds:schemaRefs>
    <ds:schemaRef ds:uri="http://schemas.microsoft.com/sharepoint/v3/contenttype/forms"/>
  </ds:schemaRefs>
</ds:datastoreItem>
</file>

<file path=customXml/itemProps2.xml><?xml version="1.0" encoding="utf-8"?>
<ds:datastoreItem xmlns:ds="http://schemas.openxmlformats.org/officeDocument/2006/customXml" ds:itemID="{F1BC9774-A258-4A56-B4E3-8CE2C1D8EEAB}">
  <ds:schemaRefs>
    <ds:schemaRef ds:uri="http://schemas.microsoft.com/office/2006/metadata/properties"/>
    <ds:schemaRef ds:uri="http://schemas.microsoft.com/office/infopath/2007/PartnerControls"/>
    <ds:schemaRef ds:uri="9088b798-8f01-4dde-beea-f666352cbc04"/>
    <ds:schemaRef ds:uri="5375cad4-157c-4345-b4d2-5015af79b547"/>
  </ds:schemaRefs>
</ds:datastoreItem>
</file>

<file path=customXml/itemProps3.xml><?xml version="1.0" encoding="utf-8"?>
<ds:datastoreItem xmlns:ds="http://schemas.openxmlformats.org/officeDocument/2006/customXml" ds:itemID="{783F320D-2507-40A7-89BC-6D39EBC77A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75cad4-157c-4345-b4d2-5015af79b547"/>
    <ds:schemaRef ds:uri="9088b798-8f01-4dde-beea-f666352cbc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423</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 ka</dc:creator>
  <cp:keywords/>
  <dc:description/>
  <cp:lastModifiedBy>Tarmo Trei</cp:lastModifiedBy>
  <cp:revision>16</cp:revision>
  <cp:lastPrinted>2021-08-27T07:18:00Z</cp:lastPrinted>
  <dcterms:created xsi:type="dcterms:W3CDTF">2025-07-21T09:50:00Z</dcterms:created>
  <dcterms:modified xsi:type="dcterms:W3CDTF">2025-07-23T06:08:00Z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0x01010075A8AC0DF092324AB60F8EAE4D25614B</vt:lpwstr>
  </property>
  <property fmtid="{D5CDD505-2E9C-101B-9397-08002B2CF9AE}" pid="3" name="MediaServiceImageTags">
    <vt:lpwstr/>
  </property>
</Properties>
</file>